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86F5" w14:textId="7B3FACD7" w:rsidR="00682296" w:rsidRPr="0069247B" w:rsidRDefault="00844FB8">
      <w:pPr>
        <w:rPr>
          <w:rFonts w:ascii="Calibri" w:hAnsi="Calibri" w:cs="Calibri"/>
          <w:sz w:val="32"/>
          <w:szCs w:val="32"/>
          <w:lang w:eastAsia="nb-NO"/>
        </w:rPr>
      </w:pPr>
      <w:r w:rsidRPr="0069247B">
        <w:rPr>
          <w:rFonts w:ascii="Calibri" w:hAnsi="Calibri" w:cs="Calibri"/>
          <w:sz w:val="32"/>
          <w:szCs w:val="32"/>
          <w:lang w:eastAsia="nb-NO"/>
        </w:rPr>
        <w:drawing>
          <wp:anchor distT="0" distB="0" distL="114300" distR="114300" simplePos="0" relativeHeight="251658240" behindDoc="1" locked="0" layoutInCell="1" allowOverlap="1" wp14:anchorId="4C6B0055" wp14:editId="2AE4FADB">
            <wp:simplePos x="0" y="0"/>
            <wp:positionH relativeFrom="column">
              <wp:posOffset>5230495</wp:posOffset>
            </wp:positionH>
            <wp:positionV relativeFrom="paragraph">
              <wp:posOffset>-429019</wp:posOffset>
            </wp:positionV>
            <wp:extent cx="1066800" cy="1466850"/>
            <wp:effectExtent l="0" t="0" r="0" b="0"/>
            <wp:wrapNone/>
            <wp:docPr id="1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FD5" w:rsidRPr="0069247B">
        <w:rPr>
          <w:rFonts w:ascii="Calibri" w:hAnsi="Calibri" w:cs="Calibri"/>
          <w:sz w:val="32"/>
          <w:szCs w:val="32"/>
          <w:lang w:eastAsia="nb-NO"/>
        </w:rPr>
        <w:t xml:space="preserve">Procedure for Accreditation and Establishment of New </w:t>
      </w:r>
      <w:r w:rsidR="00E27BD3" w:rsidRPr="0069247B">
        <w:rPr>
          <w:rFonts w:ascii="Calibri" w:hAnsi="Calibri" w:cs="Calibri"/>
          <w:sz w:val="32"/>
          <w:szCs w:val="32"/>
          <w:lang w:eastAsia="nb-NO"/>
        </w:rPr>
        <w:t xml:space="preserve">Degree Awarding </w:t>
      </w:r>
      <w:r w:rsidR="00666FD5" w:rsidRPr="0069247B">
        <w:rPr>
          <w:rFonts w:ascii="Calibri" w:hAnsi="Calibri" w:cs="Calibri"/>
          <w:sz w:val="32"/>
          <w:szCs w:val="32"/>
          <w:lang w:eastAsia="nb-NO"/>
        </w:rPr>
        <w:t>Doctoral Programmes</w:t>
      </w:r>
    </w:p>
    <w:tbl>
      <w:tblPr>
        <w:tblW w:w="794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5545"/>
      </w:tblGrid>
      <w:tr w:rsidR="00844FB8" w:rsidRPr="0069247B" w14:paraId="4970E5DD" w14:textId="77777777" w:rsidTr="00562A6A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B4FBA" w14:textId="3CBF9B1D" w:rsidR="00844FB8" w:rsidRPr="0069247B" w:rsidRDefault="00844FB8" w:rsidP="00844F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lang w:eastAsia="nb-NO"/>
                <w14:ligatures w14:val="none"/>
              </w:rPr>
            </w:pPr>
            <w:r w:rsidRPr="0069247B"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  <w:t>Established</w:t>
            </w:r>
          </w:p>
        </w:tc>
        <w:tc>
          <w:tcPr>
            <w:tcW w:w="5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E813E" w14:textId="011F3982" w:rsidR="00844FB8" w:rsidRPr="0069247B" w:rsidRDefault="00844FB8" w:rsidP="00844F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lang w:eastAsia="nb-NO"/>
                <w14:ligatures w14:val="none"/>
              </w:rPr>
            </w:pPr>
            <w:r w:rsidRPr="0069247B"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  <w:t>Established by</w:t>
            </w:r>
          </w:p>
        </w:tc>
      </w:tr>
      <w:tr w:rsidR="00844FB8" w:rsidRPr="0069247B" w14:paraId="4FB2F000" w14:textId="77777777" w:rsidTr="00562A6A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F2DEC" w14:textId="7CB5F470" w:rsidR="00844FB8" w:rsidRPr="0069247B" w:rsidRDefault="000B4DA5" w:rsidP="00844F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nb-NO"/>
                <w14:ligatures w14:val="none"/>
              </w:rPr>
            </w:pPr>
            <w:r w:rsidRPr="0069247B">
              <w:rPr>
                <w:rFonts w:ascii="Calibri" w:eastAsia="Times New Roman" w:hAnsi="Calibri" w:cs="Calibri"/>
                <w:kern w:val="0"/>
                <w:sz w:val="20"/>
                <w:szCs w:val="20"/>
                <w:lang w:eastAsia="nb-NO"/>
                <w14:ligatures w14:val="none"/>
              </w:rPr>
              <w:t>15.08.24</w:t>
            </w:r>
            <w:r w:rsidR="00844FB8" w:rsidRPr="0069247B">
              <w:rPr>
                <w:rFonts w:ascii="Calibri" w:eastAsia="Times New Roman" w:hAnsi="Calibri" w:cs="Calibri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5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17A06" w14:textId="779095E2" w:rsidR="00844FB8" w:rsidRPr="0069247B" w:rsidRDefault="00844FB8" w:rsidP="00844FB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nb-NO"/>
                <w14:ligatures w14:val="none"/>
              </w:rPr>
            </w:pPr>
            <w:r w:rsidRPr="0069247B">
              <w:rPr>
                <w:rFonts w:ascii="Calibri" w:eastAsia="Times New Roman" w:hAnsi="Calibri" w:cs="Calibri"/>
                <w:kern w:val="0"/>
                <w:sz w:val="20"/>
                <w:szCs w:val="20"/>
                <w:lang w:eastAsia="nb-NO"/>
                <w14:ligatures w14:val="none"/>
              </w:rPr>
              <w:t>Rector </w:t>
            </w:r>
          </w:p>
        </w:tc>
      </w:tr>
    </w:tbl>
    <w:p w14:paraId="4AEB3D5E" w14:textId="0248AF8E" w:rsidR="00844FB8" w:rsidRPr="0069247B" w:rsidRDefault="007837B6" w:rsidP="00844FB8">
      <w:pPr>
        <w:rPr>
          <w:rFonts w:ascii="Calibri" w:hAnsi="Calibri" w:cs="Calibri"/>
        </w:rPr>
      </w:pPr>
      <w:r w:rsidRPr="0069247B">
        <w:rPr>
          <w:rFonts w:ascii="Calibri" w:hAnsi="Calibri" w:cs="Calibri"/>
        </w:rPr>
        <w:br/>
      </w:r>
      <w:r w:rsidR="00844FB8" w:rsidRPr="0069247B">
        <w:rPr>
          <w:rFonts w:ascii="Calibri" w:hAnsi="Calibri" w:cs="Calibri"/>
        </w:rPr>
        <w:t>The Board of NHH accredits and approves the establishment of new degree</w:t>
      </w:r>
      <w:r w:rsidRPr="0069247B">
        <w:rPr>
          <w:rFonts w:ascii="Calibri" w:hAnsi="Calibri" w:cs="Calibri"/>
        </w:rPr>
        <w:t xml:space="preserve"> awarding</w:t>
      </w:r>
      <w:r w:rsidR="00844FB8" w:rsidRPr="0069247B">
        <w:rPr>
          <w:rFonts w:ascii="Calibri" w:hAnsi="Calibri" w:cs="Calibri"/>
        </w:rPr>
        <w:t xml:space="preserve"> study programmes. By delegation from the Rector, the Vice</w:t>
      </w:r>
      <w:r w:rsidR="00B64F29" w:rsidRPr="0069247B">
        <w:rPr>
          <w:rFonts w:ascii="Calibri" w:hAnsi="Calibri" w:cs="Calibri"/>
        </w:rPr>
        <w:t xml:space="preserve"> </w:t>
      </w:r>
      <w:r w:rsidR="00844FB8" w:rsidRPr="0069247B">
        <w:rPr>
          <w:rFonts w:ascii="Calibri" w:hAnsi="Calibri" w:cs="Calibri"/>
        </w:rPr>
        <w:t xml:space="preserve">Rector for </w:t>
      </w:r>
      <w:r w:rsidR="00E27BD3" w:rsidRPr="0069247B">
        <w:rPr>
          <w:rFonts w:ascii="Calibri" w:hAnsi="Calibri" w:cs="Calibri"/>
        </w:rPr>
        <w:t>Research</w:t>
      </w:r>
      <w:r w:rsidR="00844FB8" w:rsidRPr="0069247B">
        <w:rPr>
          <w:rFonts w:ascii="Calibri" w:hAnsi="Calibri" w:cs="Calibri"/>
        </w:rPr>
        <w:t xml:space="preserve"> is responsible for processes related to the development of new study programmes</w:t>
      </w:r>
      <w:r w:rsidR="000B4DA5" w:rsidRPr="0069247B">
        <w:rPr>
          <w:rFonts w:ascii="Calibri" w:hAnsi="Calibri" w:cs="Calibri"/>
        </w:rPr>
        <w:t xml:space="preserve"> at the doctoral level</w:t>
      </w:r>
      <w:r w:rsidR="00844FB8" w:rsidRPr="0069247B">
        <w:rPr>
          <w:rFonts w:ascii="Calibri" w:hAnsi="Calibri" w:cs="Calibri"/>
        </w:rPr>
        <w:t>. In consultation with the Rector, the Vice</w:t>
      </w:r>
      <w:r w:rsidR="00B64F29" w:rsidRPr="0069247B">
        <w:rPr>
          <w:rFonts w:ascii="Calibri" w:hAnsi="Calibri" w:cs="Calibri"/>
        </w:rPr>
        <w:t xml:space="preserve"> </w:t>
      </w:r>
      <w:r w:rsidR="00844FB8" w:rsidRPr="0069247B">
        <w:rPr>
          <w:rFonts w:ascii="Calibri" w:hAnsi="Calibri" w:cs="Calibri"/>
        </w:rPr>
        <w:t xml:space="preserve">Rector for </w:t>
      </w:r>
      <w:r w:rsidR="002825CE" w:rsidRPr="0069247B">
        <w:rPr>
          <w:rFonts w:ascii="Calibri" w:hAnsi="Calibri" w:cs="Calibri"/>
        </w:rPr>
        <w:t>Research</w:t>
      </w:r>
      <w:r w:rsidR="00844FB8" w:rsidRPr="0069247B">
        <w:rPr>
          <w:rFonts w:ascii="Calibri" w:hAnsi="Calibri" w:cs="Calibri"/>
        </w:rPr>
        <w:t xml:space="preserve"> presents their proposal to the Board.</w:t>
      </w:r>
      <w:r w:rsidR="000B4DA5" w:rsidRPr="0069247B">
        <w:rPr>
          <w:rFonts w:ascii="Calibri" w:hAnsi="Calibri" w:cs="Calibri"/>
        </w:rPr>
        <w:t xml:space="preserve"> </w:t>
      </w:r>
      <w:r w:rsidR="00844FB8" w:rsidRPr="0069247B">
        <w:rPr>
          <w:rFonts w:ascii="Calibri" w:hAnsi="Calibri" w:cs="Calibri"/>
        </w:rPr>
        <w:t>The procedure for the accreditation and establishment of new study programmes</w:t>
      </w:r>
      <w:r w:rsidR="0063671D" w:rsidRPr="0069247B">
        <w:rPr>
          <w:rFonts w:ascii="Calibri" w:hAnsi="Calibri" w:cs="Calibri"/>
        </w:rPr>
        <w:t xml:space="preserve"> at the doctoral level</w:t>
      </w:r>
      <w:r w:rsidR="00844FB8" w:rsidRPr="0069247B">
        <w:rPr>
          <w:rFonts w:ascii="Calibri" w:hAnsi="Calibri" w:cs="Calibri"/>
        </w:rPr>
        <w:t xml:space="preserve"> is as follows:</w:t>
      </w:r>
    </w:p>
    <w:p w14:paraId="0ECF43E0" w14:textId="0C8A828B" w:rsidR="00844FB8" w:rsidRPr="0069247B" w:rsidRDefault="00844FB8" w:rsidP="00844FB8">
      <w:pPr>
        <w:rPr>
          <w:rFonts w:ascii="Calibri" w:hAnsi="Calibri" w:cs="Calibri"/>
          <w:b/>
          <w:bCs/>
        </w:rPr>
      </w:pPr>
      <w:r w:rsidRPr="0069247B">
        <w:rPr>
          <w:rFonts w:ascii="Calibri" w:hAnsi="Calibri" w:cs="Calibri"/>
          <w:b/>
          <w:bCs/>
        </w:rPr>
        <w:t>Working Group</w:t>
      </w:r>
      <w:r w:rsidRPr="0069247B">
        <w:rPr>
          <w:rFonts w:ascii="Calibri" w:hAnsi="Calibri" w:cs="Calibri"/>
          <w:b/>
          <w:bCs/>
        </w:rPr>
        <w:br/>
      </w:r>
      <w:r w:rsidRPr="0069247B">
        <w:rPr>
          <w:rFonts w:ascii="Calibri" w:hAnsi="Calibri" w:cs="Calibri"/>
        </w:rPr>
        <w:t>The Vice</w:t>
      </w:r>
      <w:r w:rsidR="00B64F29" w:rsidRPr="0069247B">
        <w:rPr>
          <w:rFonts w:ascii="Calibri" w:hAnsi="Calibri" w:cs="Calibri"/>
        </w:rPr>
        <w:t xml:space="preserve"> </w:t>
      </w:r>
      <w:r w:rsidRPr="0069247B">
        <w:rPr>
          <w:rFonts w:ascii="Calibri" w:hAnsi="Calibri" w:cs="Calibri"/>
        </w:rPr>
        <w:t xml:space="preserve">Rector for </w:t>
      </w:r>
      <w:r w:rsidR="002825CE" w:rsidRPr="0069247B">
        <w:rPr>
          <w:rFonts w:ascii="Calibri" w:hAnsi="Calibri" w:cs="Calibri"/>
        </w:rPr>
        <w:t>Research</w:t>
      </w:r>
      <w:r w:rsidRPr="0069247B">
        <w:rPr>
          <w:rFonts w:ascii="Calibri" w:hAnsi="Calibri" w:cs="Calibri"/>
        </w:rPr>
        <w:t xml:space="preserve"> establishes an interdisciplinary working group tasked with developing the new </w:t>
      </w:r>
      <w:r w:rsidR="002825CE" w:rsidRPr="0069247B">
        <w:rPr>
          <w:rFonts w:ascii="Calibri" w:hAnsi="Calibri" w:cs="Calibri"/>
        </w:rPr>
        <w:t>doctoral</w:t>
      </w:r>
      <w:r w:rsidRPr="0069247B">
        <w:rPr>
          <w:rFonts w:ascii="Calibri" w:hAnsi="Calibri" w:cs="Calibri"/>
        </w:rPr>
        <w:t xml:space="preserve"> programme. The working group is given a mandate with clear guidelines and deadlines</w:t>
      </w:r>
      <w:r w:rsidR="00EF2165" w:rsidRPr="0069247B">
        <w:rPr>
          <w:rFonts w:ascii="Calibri" w:hAnsi="Calibri" w:cs="Calibri"/>
        </w:rPr>
        <w:t>,</w:t>
      </w:r>
      <w:r w:rsidRPr="0069247B">
        <w:rPr>
          <w:rFonts w:ascii="Calibri" w:hAnsi="Calibri" w:cs="Calibri"/>
        </w:rPr>
        <w:t xml:space="preserve"> and reports to the Vice</w:t>
      </w:r>
      <w:r w:rsidR="00AE2BB2" w:rsidRPr="0069247B">
        <w:rPr>
          <w:rFonts w:ascii="Calibri" w:hAnsi="Calibri" w:cs="Calibri"/>
        </w:rPr>
        <w:t xml:space="preserve"> </w:t>
      </w:r>
      <w:r w:rsidRPr="0069247B">
        <w:rPr>
          <w:rFonts w:ascii="Calibri" w:hAnsi="Calibri" w:cs="Calibri"/>
        </w:rPr>
        <w:t>Rector throughout the process. The outcome of the group's work is to be documented in a report that addresses the mandate. The Vice</w:t>
      </w:r>
      <w:r w:rsidR="00AE2BB2" w:rsidRPr="0069247B">
        <w:rPr>
          <w:rFonts w:ascii="Calibri" w:hAnsi="Calibri" w:cs="Calibri"/>
        </w:rPr>
        <w:t xml:space="preserve"> </w:t>
      </w:r>
      <w:r w:rsidRPr="0069247B">
        <w:rPr>
          <w:rFonts w:ascii="Calibri" w:hAnsi="Calibri" w:cs="Calibri"/>
        </w:rPr>
        <w:t>Rector appoints the leader of the group.</w:t>
      </w:r>
    </w:p>
    <w:p w14:paraId="1052D3BA" w14:textId="67FE4790" w:rsidR="00844FB8" w:rsidRPr="0069247B" w:rsidRDefault="00844FB8" w:rsidP="00844FB8">
      <w:pPr>
        <w:rPr>
          <w:rFonts w:ascii="Calibri" w:hAnsi="Calibri" w:cs="Calibri"/>
        </w:rPr>
      </w:pPr>
      <w:r w:rsidRPr="0069247B">
        <w:rPr>
          <w:rFonts w:ascii="Calibri" w:hAnsi="Calibri" w:cs="Calibri"/>
          <w:b/>
          <w:bCs/>
        </w:rPr>
        <w:t>The report</w:t>
      </w:r>
      <w:r w:rsidRPr="0069247B">
        <w:rPr>
          <w:rFonts w:ascii="Calibri" w:hAnsi="Calibri" w:cs="Calibri"/>
        </w:rPr>
        <w:t xml:space="preserve"> must </w:t>
      </w:r>
      <w:r w:rsidR="001E726E" w:rsidRPr="0069247B">
        <w:rPr>
          <w:rFonts w:ascii="Calibri" w:hAnsi="Calibri" w:cs="Calibri"/>
        </w:rPr>
        <w:t>at a minimum</w:t>
      </w:r>
      <w:r w:rsidR="0063671D" w:rsidRPr="0069247B">
        <w:rPr>
          <w:rFonts w:ascii="Calibri" w:hAnsi="Calibri" w:cs="Calibri"/>
        </w:rPr>
        <w:t xml:space="preserve"> </w:t>
      </w:r>
      <w:r w:rsidRPr="0069247B">
        <w:rPr>
          <w:rFonts w:ascii="Calibri" w:hAnsi="Calibri" w:cs="Calibri"/>
        </w:rPr>
        <w:t>include the following:</w:t>
      </w:r>
    </w:p>
    <w:p w14:paraId="392A7E10" w14:textId="3BFFC463" w:rsidR="00844FB8" w:rsidRPr="0069247B" w:rsidRDefault="008B449C" w:rsidP="00844FB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9247B">
        <w:rPr>
          <w:rFonts w:ascii="Calibri" w:hAnsi="Calibri" w:cs="Calibri"/>
        </w:rPr>
        <w:t>r</w:t>
      </w:r>
      <w:r w:rsidR="00844FB8" w:rsidRPr="0069247B">
        <w:rPr>
          <w:rFonts w:ascii="Calibri" w:hAnsi="Calibri" w:cs="Calibri"/>
        </w:rPr>
        <w:t>esponses to the issues outlined in the mandate</w:t>
      </w:r>
    </w:p>
    <w:p w14:paraId="7BB2B7D6" w14:textId="7A68719B" w:rsidR="00844FB8" w:rsidRPr="0069247B" w:rsidRDefault="00844FB8" w:rsidP="00844FB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9247B">
        <w:rPr>
          <w:rFonts w:ascii="Calibri" w:hAnsi="Calibri" w:cs="Calibri"/>
        </w:rPr>
        <w:t>a draft of learning outcomes</w:t>
      </w:r>
      <w:r w:rsidR="008B449C" w:rsidRPr="0069247B">
        <w:rPr>
          <w:rFonts w:ascii="Calibri" w:hAnsi="Calibri" w:cs="Calibri"/>
        </w:rPr>
        <w:t xml:space="preserve"> and </w:t>
      </w:r>
      <w:r w:rsidR="00EC3CA1" w:rsidRPr="0069247B">
        <w:rPr>
          <w:rFonts w:ascii="Calibri" w:hAnsi="Calibri" w:cs="Calibri"/>
        </w:rPr>
        <w:t>a programme description</w:t>
      </w:r>
    </w:p>
    <w:p w14:paraId="0E33615D" w14:textId="580F194C" w:rsidR="00844FB8" w:rsidRPr="0069247B" w:rsidRDefault="00EC3CA1" w:rsidP="00844FB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9247B">
        <w:rPr>
          <w:rFonts w:ascii="Calibri" w:hAnsi="Calibri" w:cs="Calibri"/>
        </w:rPr>
        <w:t>a</w:t>
      </w:r>
      <w:r w:rsidR="00844FB8" w:rsidRPr="0069247B">
        <w:rPr>
          <w:rFonts w:ascii="Calibri" w:hAnsi="Calibri" w:cs="Calibri"/>
        </w:rPr>
        <w:t xml:space="preserve">ssessments of how the </w:t>
      </w:r>
      <w:r w:rsidRPr="0069247B">
        <w:rPr>
          <w:rFonts w:ascii="Calibri" w:hAnsi="Calibri" w:cs="Calibri"/>
        </w:rPr>
        <w:t>doctoral</w:t>
      </w:r>
      <w:r w:rsidR="00844FB8" w:rsidRPr="0069247B">
        <w:rPr>
          <w:rFonts w:ascii="Calibri" w:hAnsi="Calibri" w:cs="Calibri"/>
        </w:rPr>
        <w:t xml:space="preserve"> programme aligns with the strategic objectives of the institution</w:t>
      </w:r>
    </w:p>
    <w:p w14:paraId="0BF98CE0" w14:textId="62C40D16" w:rsidR="00AB306D" w:rsidRPr="0069247B" w:rsidRDefault="00AB306D" w:rsidP="00844FB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9247B">
        <w:rPr>
          <w:rFonts w:ascii="Calibri" w:hAnsi="Calibri" w:cs="Calibri"/>
        </w:rPr>
        <w:t>a</w:t>
      </w:r>
      <w:r w:rsidR="00844FB8" w:rsidRPr="0069247B">
        <w:rPr>
          <w:rFonts w:ascii="Calibri" w:hAnsi="Calibri" w:cs="Calibri"/>
        </w:rPr>
        <w:t xml:space="preserve">n evaluation of applicable legal requirements using the </w:t>
      </w:r>
      <w:r w:rsidR="00844FB8" w:rsidRPr="0069247B">
        <w:rPr>
          <w:rFonts w:ascii="Calibri" w:hAnsi="Calibri" w:cs="Calibri"/>
          <w:i/>
          <w:iCs/>
        </w:rPr>
        <w:t>“Checklist – Accreditation of Degree-</w:t>
      </w:r>
      <w:r w:rsidR="00304486" w:rsidRPr="0069247B">
        <w:rPr>
          <w:rFonts w:ascii="Calibri" w:hAnsi="Calibri" w:cs="Calibri"/>
          <w:i/>
          <w:iCs/>
        </w:rPr>
        <w:t>Awarding</w:t>
      </w:r>
      <w:r w:rsidR="00844FB8" w:rsidRPr="0069247B">
        <w:rPr>
          <w:rFonts w:ascii="Calibri" w:hAnsi="Calibri" w:cs="Calibri"/>
          <w:i/>
          <w:iCs/>
        </w:rPr>
        <w:t xml:space="preserve"> </w:t>
      </w:r>
      <w:r w:rsidR="00304486" w:rsidRPr="0069247B">
        <w:rPr>
          <w:rFonts w:ascii="Calibri" w:hAnsi="Calibri" w:cs="Calibri"/>
          <w:i/>
          <w:iCs/>
        </w:rPr>
        <w:t xml:space="preserve">Doctoral </w:t>
      </w:r>
      <w:r w:rsidR="00844FB8" w:rsidRPr="0069247B">
        <w:rPr>
          <w:rFonts w:ascii="Calibri" w:hAnsi="Calibri" w:cs="Calibri"/>
          <w:i/>
          <w:iCs/>
        </w:rPr>
        <w:t>Programmes</w:t>
      </w:r>
      <w:r w:rsidR="00304486" w:rsidRPr="0069247B">
        <w:rPr>
          <w:rFonts w:ascii="Calibri" w:hAnsi="Calibri" w:cs="Calibri"/>
          <w:i/>
          <w:iCs/>
        </w:rPr>
        <w:t>”</w:t>
      </w:r>
    </w:p>
    <w:p w14:paraId="6F314A72" w14:textId="469E0471" w:rsidR="00AB306D" w:rsidRPr="0069247B" w:rsidRDefault="00AB306D" w:rsidP="00844FB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9247B">
        <w:rPr>
          <w:rFonts w:ascii="Calibri" w:hAnsi="Calibri" w:cs="Calibri"/>
        </w:rPr>
        <w:t xml:space="preserve">an assessment of the resource implications of establishing the programme </w:t>
      </w:r>
    </w:p>
    <w:p w14:paraId="29075CF3" w14:textId="3218E824" w:rsidR="00844FB8" w:rsidRPr="0069247B" w:rsidRDefault="000B4DA5" w:rsidP="00AB306D">
      <w:pPr>
        <w:rPr>
          <w:rFonts w:ascii="Calibri" w:hAnsi="Calibri" w:cs="Calibri"/>
        </w:rPr>
      </w:pPr>
      <w:r w:rsidRPr="0069247B">
        <w:rPr>
          <w:rFonts w:ascii="Calibri" w:hAnsi="Calibri" w:cs="Calibri"/>
          <w:b/>
          <w:bCs/>
        </w:rPr>
        <w:t>Hearing</w:t>
      </w:r>
      <w:r w:rsidR="00844FB8" w:rsidRPr="0069247B">
        <w:rPr>
          <w:rFonts w:ascii="Calibri" w:hAnsi="Calibri" w:cs="Calibri"/>
          <w:b/>
          <w:bCs/>
        </w:rPr>
        <w:t xml:space="preserve"> Process</w:t>
      </w:r>
      <w:r w:rsidR="007837B6" w:rsidRPr="0069247B">
        <w:rPr>
          <w:rFonts w:ascii="Calibri" w:hAnsi="Calibri" w:cs="Calibri"/>
          <w:b/>
          <w:bCs/>
        </w:rPr>
        <w:br/>
      </w:r>
      <w:r w:rsidR="00844FB8" w:rsidRPr="0069247B">
        <w:rPr>
          <w:rFonts w:ascii="Calibri" w:hAnsi="Calibri" w:cs="Calibri"/>
        </w:rPr>
        <w:t>The Vice</w:t>
      </w:r>
      <w:r w:rsidR="00B64F29" w:rsidRPr="0069247B">
        <w:rPr>
          <w:rFonts w:ascii="Calibri" w:hAnsi="Calibri" w:cs="Calibri"/>
        </w:rPr>
        <w:t xml:space="preserve"> </w:t>
      </w:r>
      <w:r w:rsidR="00844FB8" w:rsidRPr="0069247B">
        <w:rPr>
          <w:rFonts w:ascii="Calibri" w:hAnsi="Calibri" w:cs="Calibri"/>
        </w:rPr>
        <w:t xml:space="preserve">Rector for </w:t>
      </w:r>
      <w:r w:rsidR="00B57E5C" w:rsidRPr="0069247B">
        <w:rPr>
          <w:rFonts w:ascii="Calibri" w:hAnsi="Calibri" w:cs="Calibri"/>
        </w:rPr>
        <w:t>Research</w:t>
      </w:r>
      <w:r w:rsidR="00844FB8" w:rsidRPr="0069247B">
        <w:rPr>
          <w:rFonts w:ascii="Calibri" w:hAnsi="Calibri" w:cs="Calibri"/>
        </w:rPr>
        <w:t xml:space="preserve"> </w:t>
      </w:r>
      <w:r w:rsidR="000C2AD2" w:rsidRPr="0069247B">
        <w:rPr>
          <w:rFonts w:ascii="Calibri" w:hAnsi="Calibri" w:cs="Calibri"/>
        </w:rPr>
        <w:t xml:space="preserve">submits </w:t>
      </w:r>
      <w:r w:rsidR="00844FB8" w:rsidRPr="0069247B">
        <w:rPr>
          <w:rFonts w:ascii="Calibri" w:hAnsi="Calibri" w:cs="Calibri"/>
        </w:rPr>
        <w:t>the report to relevant stakeholders for consultation. The Vice</w:t>
      </w:r>
      <w:r w:rsidR="00AE2BB2" w:rsidRPr="0069247B">
        <w:rPr>
          <w:rFonts w:ascii="Calibri" w:hAnsi="Calibri" w:cs="Calibri"/>
        </w:rPr>
        <w:t xml:space="preserve"> </w:t>
      </w:r>
      <w:r w:rsidR="00844FB8" w:rsidRPr="0069247B">
        <w:rPr>
          <w:rFonts w:ascii="Calibri" w:hAnsi="Calibri" w:cs="Calibri"/>
        </w:rPr>
        <w:t xml:space="preserve">Rector determines which stakeholders are relevant and decides whether any changes to the proposed </w:t>
      </w:r>
      <w:r w:rsidR="001F6AC9" w:rsidRPr="0069247B">
        <w:rPr>
          <w:rFonts w:ascii="Calibri" w:hAnsi="Calibri" w:cs="Calibri"/>
        </w:rPr>
        <w:t xml:space="preserve">doctoral </w:t>
      </w:r>
      <w:r w:rsidR="00844FB8" w:rsidRPr="0069247B">
        <w:rPr>
          <w:rFonts w:ascii="Calibri" w:hAnsi="Calibri" w:cs="Calibri"/>
        </w:rPr>
        <w:t xml:space="preserve">programme are necessary based on feedback from the </w:t>
      </w:r>
      <w:r w:rsidRPr="0069247B">
        <w:rPr>
          <w:rFonts w:ascii="Calibri" w:hAnsi="Calibri" w:cs="Calibri"/>
        </w:rPr>
        <w:t>hearing</w:t>
      </w:r>
      <w:r w:rsidR="00844FB8" w:rsidRPr="0069247B">
        <w:rPr>
          <w:rFonts w:ascii="Calibri" w:hAnsi="Calibri" w:cs="Calibri"/>
        </w:rPr>
        <w:t xml:space="preserve"> process.</w:t>
      </w:r>
    </w:p>
    <w:p w14:paraId="7EB13B0C" w14:textId="50F8CA6D" w:rsidR="00844FB8" w:rsidRPr="0069247B" w:rsidRDefault="00844FB8" w:rsidP="00844FB8">
      <w:pPr>
        <w:rPr>
          <w:rFonts w:ascii="Calibri" w:hAnsi="Calibri" w:cs="Calibri"/>
        </w:rPr>
      </w:pPr>
      <w:r w:rsidRPr="0069247B">
        <w:rPr>
          <w:rFonts w:ascii="Calibri" w:hAnsi="Calibri" w:cs="Calibri"/>
          <w:b/>
          <w:bCs/>
        </w:rPr>
        <w:t>Formal Requirements</w:t>
      </w:r>
      <w:r w:rsidR="007837B6" w:rsidRPr="0069247B">
        <w:rPr>
          <w:rFonts w:ascii="Calibri" w:hAnsi="Calibri" w:cs="Calibri"/>
          <w:b/>
          <w:bCs/>
        </w:rPr>
        <w:br/>
      </w:r>
      <w:r w:rsidRPr="0069247B">
        <w:rPr>
          <w:rFonts w:ascii="Calibri" w:hAnsi="Calibri" w:cs="Calibri"/>
        </w:rPr>
        <w:t>The </w:t>
      </w:r>
      <w:r w:rsidR="001F6AC9" w:rsidRPr="0069247B">
        <w:rPr>
          <w:rFonts w:ascii="Calibri" w:hAnsi="Calibri" w:cs="Calibri"/>
          <w:i/>
          <w:iCs/>
        </w:rPr>
        <w:t>“Checklist – Accreditation of Degree-Awarding Doctoral Programmes”</w:t>
      </w:r>
      <w:r w:rsidR="00AF3CA5" w:rsidRPr="0069247B">
        <w:rPr>
          <w:rFonts w:ascii="Calibri" w:hAnsi="Calibri" w:cs="Calibri"/>
          <w:i/>
          <w:iCs/>
        </w:rPr>
        <w:t xml:space="preserve"> </w:t>
      </w:r>
      <w:r w:rsidRPr="0069247B">
        <w:rPr>
          <w:rFonts w:ascii="Calibri" w:hAnsi="Calibri" w:cs="Calibri"/>
        </w:rPr>
        <w:t>must be submitted to the Section for</w:t>
      </w:r>
      <w:r w:rsidR="007837B6" w:rsidRPr="0069247B">
        <w:rPr>
          <w:rFonts w:ascii="Calibri" w:hAnsi="Calibri" w:cs="Calibri"/>
        </w:rPr>
        <w:t xml:space="preserve"> </w:t>
      </w:r>
      <w:r w:rsidRPr="0069247B">
        <w:rPr>
          <w:rFonts w:ascii="Calibri" w:hAnsi="Calibri" w:cs="Calibri"/>
        </w:rPr>
        <w:t>Education</w:t>
      </w:r>
      <w:r w:rsidR="007837B6" w:rsidRPr="0069247B">
        <w:rPr>
          <w:rFonts w:ascii="Calibri" w:hAnsi="Calibri" w:cs="Calibri"/>
        </w:rPr>
        <w:t>al Quality</w:t>
      </w:r>
      <w:r w:rsidR="000B4DA5" w:rsidRPr="0069247B">
        <w:rPr>
          <w:rFonts w:ascii="Calibri" w:hAnsi="Calibri" w:cs="Calibri"/>
        </w:rPr>
        <w:t xml:space="preserve"> </w:t>
      </w:r>
      <w:r w:rsidRPr="0069247B">
        <w:rPr>
          <w:rFonts w:ascii="Calibri" w:hAnsi="Calibri" w:cs="Calibri"/>
        </w:rPr>
        <w:t>for approval no later than six weeks before the Board meeting. Once approved, the checklist is sent to the Vice</w:t>
      </w:r>
      <w:r w:rsidR="00AE2BB2" w:rsidRPr="0069247B">
        <w:rPr>
          <w:rFonts w:ascii="Calibri" w:hAnsi="Calibri" w:cs="Calibri"/>
        </w:rPr>
        <w:t xml:space="preserve"> </w:t>
      </w:r>
      <w:r w:rsidRPr="0069247B">
        <w:rPr>
          <w:rFonts w:ascii="Calibri" w:hAnsi="Calibri" w:cs="Calibri"/>
        </w:rPr>
        <w:t>Rector, who, in consultation with the Rector, submits the matter to the Board.</w:t>
      </w:r>
    </w:p>
    <w:p w14:paraId="57080D90" w14:textId="152C19D8" w:rsidR="0060145E" w:rsidRPr="0069247B" w:rsidRDefault="00844FB8" w:rsidP="0060145E">
      <w:pPr>
        <w:rPr>
          <w:rFonts w:ascii="Calibri" w:hAnsi="Calibri" w:cs="Calibri"/>
        </w:rPr>
      </w:pPr>
      <w:r w:rsidRPr="0069247B">
        <w:rPr>
          <w:rFonts w:ascii="Calibri" w:hAnsi="Calibri" w:cs="Calibri"/>
          <w:b/>
          <w:bCs/>
        </w:rPr>
        <w:t>Board Review</w:t>
      </w:r>
      <w:r w:rsidR="007837B6" w:rsidRPr="0069247B">
        <w:rPr>
          <w:rFonts w:ascii="Calibri" w:hAnsi="Calibri" w:cs="Calibri"/>
          <w:b/>
          <w:bCs/>
        </w:rPr>
        <w:br/>
      </w:r>
      <w:r w:rsidR="0060145E" w:rsidRPr="0069247B">
        <w:rPr>
          <w:rFonts w:ascii="Calibri" w:hAnsi="Calibri" w:cs="Calibri"/>
        </w:rPr>
        <w:t xml:space="preserve">In consultation with the Rector, the Vice Rector for Research prepares a </w:t>
      </w:r>
      <w:r w:rsidR="00CC7ECF" w:rsidRPr="0069247B">
        <w:rPr>
          <w:rFonts w:ascii="Calibri" w:hAnsi="Calibri" w:cs="Calibri"/>
        </w:rPr>
        <w:t xml:space="preserve">board </w:t>
      </w:r>
      <w:r w:rsidR="0060145E" w:rsidRPr="0069247B">
        <w:rPr>
          <w:rFonts w:ascii="Calibri" w:hAnsi="Calibri" w:cs="Calibri"/>
        </w:rPr>
        <w:t xml:space="preserve">proposal that includes a description of the programme and its learning outcomes, as well as a summary of the </w:t>
      </w:r>
      <w:r w:rsidR="000B4DA5" w:rsidRPr="0069247B">
        <w:rPr>
          <w:rFonts w:ascii="Calibri" w:hAnsi="Calibri" w:cs="Calibri"/>
        </w:rPr>
        <w:t>hearing</w:t>
      </w:r>
      <w:r w:rsidR="0060145E" w:rsidRPr="0069247B">
        <w:rPr>
          <w:rFonts w:ascii="Calibri" w:hAnsi="Calibri" w:cs="Calibri"/>
        </w:rPr>
        <w:t xml:space="preserve"> process, attached as annexes to the proposal.</w:t>
      </w:r>
    </w:p>
    <w:p w14:paraId="128C8F5D" w14:textId="3F50F8E5" w:rsidR="0060145E" w:rsidRPr="007837B6" w:rsidRDefault="0060145E">
      <w:pPr>
        <w:rPr>
          <w:rFonts w:ascii="Calibri" w:hAnsi="Calibri" w:cs="Calibri"/>
          <w:lang w:val="en-US"/>
        </w:rPr>
      </w:pPr>
      <w:r w:rsidRPr="0069247B">
        <w:rPr>
          <w:rFonts w:ascii="Calibri" w:hAnsi="Calibri" w:cs="Calibri"/>
        </w:rPr>
        <w:t>The Board accredits and approves the establishment of the doctoral programme.</w:t>
      </w:r>
      <w:r w:rsidR="000B4DA5" w:rsidRPr="0069247B">
        <w:rPr>
          <w:rFonts w:ascii="Calibri" w:hAnsi="Calibri" w:cs="Calibri"/>
        </w:rPr>
        <w:br/>
      </w:r>
      <w:r w:rsidRPr="0069247B">
        <w:rPr>
          <w:rFonts w:ascii="Calibri" w:hAnsi="Calibri" w:cs="Calibri"/>
        </w:rPr>
        <w:t xml:space="preserve">The decision to establish the programme must be made no later than one semester before </w:t>
      </w:r>
      <w:r w:rsidR="00FC2ED2" w:rsidRPr="0069247B">
        <w:rPr>
          <w:rFonts w:ascii="Calibri" w:hAnsi="Calibri" w:cs="Calibri"/>
        </w:rPr>
        <w:t xml:space="preserve">the programme’s </w:t>
      </w:r>
      <w:r w:rsidRPr="0069247B">
        <w:rPr>
          <w:rFonts w:ascii="Calibri" w:hAnsi="Calibri" w:cs="Calibri"/>
        </w:rPr>
        <w:t>start date, i.e., by 1 January for programmes starting in the autumn semester and by 1 July for programmes starting in the spring semester.</w:t>
      </w:r>
    </w:p>
    <w:sectPr w:rsidR="0060145E" w:rsidRPr="00783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ECC"/>
    <w:multiLevelType w:val="hybridMultilevel"/>
    <w:tmpl w:val="18C24C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74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B8"/>
    <w:rsid w:val="000A15FF"/>
    <w:rsid w:val="000B4DA5"/>
    <w:rsid w:val="000C2AD2"/>
    <w:rsid w:val="000C5B18"/>
    <w:rsid w:val="00137B5C"/>
    <w:rsid w:val="001E53EE"/>
    <w:rsid w:val="001E726E"/>
    <w:rsid w:val="001F6AC9"/>
    <w:rsid w:val="002825CE"/>
    <w:rsid w:val="00304486"/>
    <w:rsid w:val="00350742"/>
    <w:rsid w:val="00390429"/>
    <w:rsid w:val="003F33DE"/>
    <w:rsid w:val="003F4D08"/>
    <w:rsid w:val="00402541"/>
    <w:rsid w:val="004F1719"/>
    <w:rsid w:val="005234B1"/>
    <w:rsid w:val="00527B8C"/>
    <w:rsid w:val="00562A6A"/>
    <w:rsid w:val="005A65C7"/>
    <w:rsid w:val="005A6B03"/>
    <w:rsid w:val="005C1D20"/>
    <w:rsid w:val="0060145E"/>
    <w:rsid w:val="0063671D"/>
    <w:rsid w:val="00666FD5"/>
    <w:rsid w:val="00682296"/>
    <w:rsid w:val="0069247B"/>
    <w:rsid w:val="006A3F55"/>
    <w:rsid w:val="006D1BF3"/>
    <w:rsid w:val="00740521"/>
    <w:rsid w:val="007837B6"/>
    <w:rsid w:val="007D0854"/>
    <w:rsid w:val="00844FB8"/>
    <w:rsid w:val="008725CC"/>
    <w:rsid w:val="008A3A24"/>
    <w:rsid w:val="008B449C"/>
    <w:rsid w:val="008B4E6F"/>
    <w:rsid w:val="008E252D"/>
    <w:rsid w:val="00914270"/>
    <w:rsid w:val="00952038"/>
    <w:rsid w:val="009C08F4"/>
    <w:rsid w:val="00A41F45"/>
    <w:rsid w:val="00AB306D"/>
    <w:rsid w:val="00AE2BB2"/>
    <w:rsid w:val="00AE2D0D"/>
    <w:rsid w:val="00AF3CA5"/>
    <w:rsid w:val="00B46D87"/>
    <w:rsid w:val="00B47AAB"/>
    <w:rsid w:val="00B51BD1"/>
    <w:rsid w:val="00B57E5C"/>
    <w:rsid w:val="00B64F29"/>
    <w:rsid w:val="00B8125E"/>
    <w:rsid w:val="00BC009D"/>
    <w:rsid w:val="00C543DD"/>
    <w:rsid w:val="00C957FA"/>
    <w:rsid w:val="00CB095E"/>
    <w:rsid w:val="00CC7ECF"/>
    <w:rsid w:val="00CE0C60"/>
    <w:rsid w:val="00D46B0C"/>
    <w:rsid w:val="00D72588"/>
    <w:rsid w:val="00D72743"/>
    <w:rsid w:val="00E27BD3"/>
    <w:rsid w:val="00E835E1"/>
    <w:rsid w:val="00EC3CA1"/>
    <w:rsid w:val="00EF2165"/>
    <w:rsid w:val="00F11D5E"/>
    <w:rsid w:val="00F1508E"/>
    <w:rsid w:val="00FC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1174"/>
  <w15:chartTrackingRefBased/>
  <w15:docId w15:val="{61BB017B-64D3-4B0E-AFA1-B3DAD1D9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FB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14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2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2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27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42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2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0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7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Links>
    <vt:vector size="12" baseType="variant">
      <vt:variant>
        <vt:i4>1835031</vt:i4>
      </vt:variant>
      <vt:variant>
        <vt:i4>3</vt:i4>
      </vt:variant>
      <vt:variant>
        <vt:i4>0</vt:i4>
      </vt:variant>
      <vt:variant>
        <vt:i4>5</vt:i4>
      </vt:variant>
      <vt:variant>
        <vt:lpwstr>https://www.termportalen.no/tb/UHR/H%C3%B8ringsrunde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https://www.termportalen.no/tb/UHR/H%C3%B8ring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Ræstad</dc:creator>
  <cp:keywords/>
  <dc:description/>
  <cp:lastModifiedBy>Merete Ræstad</cp:lastModifiedBy>
  <cp:revision>3</cp:revision>
  <dcterms:created xsi:type="dcterms:W3CDTF">2026-06-19T08:33:00Z</dcterms:created>
  <dcterms:modified xsi:type="dcterms:W3CDTF">2026-06-19T08:40:00Z</dcterms:modified>
</cp:coreProperties>
</file>